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именуемый (ая)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2E09E49B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>: высшее</w:t>
      </w:r>
    </w:p>
    <w:p w14:paraId="58A107D5" w14:textId="5642E50D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>: специалитет</w:t>
      </w:r>
      <w:r w:rsidRPr="00E20A9C">
        <w:rPr>
          <w:rStyle w:val="FontStyle19"/>
        </w:rPr>
        <w:t xml:space="preserve"> </w:t>
      </w:r>
    </w:p>
    <w:p w14:paraId="4D1FFDD7" w14:textId="29930570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3A6329">
        <w:rPr>
          <w:rStyle w:val="FontStyle19"/>
          <w:b/>
        </w:rPr>
        <w:t>Фармаци</w:t>
      </w:r>
      <w:r w:rsidR="0094301E">
        <w:rPr>
          <w:rStyle w:val="FontStyle19"/>
          <w:b/>
        </w:rPr>
        <w:t>я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</w:t>
      </w:r>
      <w:r w:rsidR="003A6329">
        <w:rPr>
          <w:rStyle w:val="FontStyle19"/>
          <w:b/>
        </w:rPr>
        <w:t>3</w:t>
      </w:r>
      <w:r w:rsidR="00E20A9C" w:rsidRPr="00E20A9C">
        <w:rPr>
          <w:rStyle w:val="FontStyle19"/>
          <w:b/>
        </w:rPr>
        <w:t>.05.0</w:t>
      </w:r>
      <w:r w:rsidR="003A6329">
        <w:rPr>
          <w:rStyle w:val="FontStyle19"/>
          <w:b/>
        </w:rPr>
        <w:t>1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566A9D54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</w:t>
      </w:r>
      <w:r w:rsidR="00843A58" w:rsidRPr="00E20A9C">
        <w:rPr>
          <w:rStyle w:val="FontStyle19"/>
        </w:rPr>
        <w:t xml:space="preserve"> ВО</w:t>
      </w:r>
      <w:r w:rsidRPr="00E20A9C">
        <w:rPr>
          <w:rStyle w:val="FontStyle19"/>
        </w:rPr>
        <w:t xml:space="preserve"> </w:t>
      </w:r>
      <w:r w:rsidR="003A6329">
        <w:rPr>
          <w:rStyle w:val="FontStyle19"/>
        </w:rPr>
        <w:t>5</w:t>
      </w:r>
      <w:r w:rsidR="00E20A9C" w:rsidRPr="00E20A9C">
        <w:rPr>
          <w:rStyle w:val="FontStyle19"/>
        </w:rPr>
        <w:t xml:space="preserve"> </w:t>
      </w:r>
      <w:r w:rsidRPr="00E20A9C">
        <w:rPr>
          <w:rStyle w:val="FontStyle19"/>
        </w:rPr>
        <w:t>лет.</w:t>
      </w:r>
    </w:p>
    <w:p w14:paraId="0B4BD7A4" w14:textId="6E7EC492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3A6329">
        <w:rPr>
          <w:rStyle w:val="FontStyle19"/>
        </w:rPr>
        <w:t>5</w:t>
      </w:r>
      <w:r w:rsidR="00E20A9C" w:rsidRPr="00E20A9C">
        <w:rPr>
          <w:rStyle w:val="FontStyle19"/>
        </w:rPr>
        <w:t xml:space="preserve"> лет</w:t>
      </w:r>
      <w:r w:rsidRPr="00E20A9C">
        <w:rPr>
          <w:rStyle w:val="FontStyle19"/>
        </w:rPr>
        <w:t>.</w:t>
      </w:r>
    </w:p>
    <w:p w14:paraId="779C5829" w14:textId="725C6D00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специалиста.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42397CF9" w:rsidR="00BE5087" w:rsidRPr="00E20A9C" w:rsidRDefault="00330E51" w:rsidP="003A6329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3A6329" w:rsidRPr="003A6329">
        <w:rPr>
          <w:rStyle w:val="FontStyle19"/>
        </w:rPr>
        <w:t>"1 300 000,00</w:t>
      </w:r>
      <w:r w:rsidR="003A6329">
        <w:rPr>
          <w:rStyle w:val="FontStyle19"/>
        </w:rPr>
        <w:t xml:space="preserve"> </w:t>
      </w:r>
      <w:r w:rsidR="003A6329" w:rsidRPr="003A6329">
        <w:rPr>
          <w:rStyle w:val="FontStyle19"/>
        </w:rPr>
        <w:t>(один миллион триста тысяч рублей 00 копеек)</w:t>
      </w:r>
      <w:r w:rsidR="00BE5087" w:rsidRPr="00E20A9C">
        <w:rPr>
          <w:rStyle w:val="FontStyle19"/>
        </w:rPr>
        <w:t>.</w:t>
      </w:r>
    </w:p>
    <w:p w14:paraId="4FE7F835" w14:textId="632BFC43" w:rsidR="00275861" w:rsidRPr="00E20A9C" w:rsidRDefault="005D5A52" w:rsidP="003A6329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3A6329" w:rsidRPr="003A6329">
        <w:rPr>
          <w:rStyle w:val="FontStyle19"/>
        </w:rPr>
        <w:t>260 000,00 (двести шестьдесят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76653B4E" w14:textId="77777777" w:rsidR="003A6329" w:rsidRPr="007E366C" w:rsidRDefault="003A6329" w:rsidP="003A6329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5455021A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«31» августа </w:t>
      </w:r>
      <w:r w:rsidR="00E61B9B" w:rsidRPr="00E20A9C">
        <w:rPr>
          <w:rFonts w:ascii="Times New Roman" w:hAnsi="Times New Roman" w:cs="Times New Roman"/>
        </w:rPr>
        <w:t>20</w:t>
      </w:r>
      <w:r w:rsidR="00330E51">
        <w:rPr>
          <w:rFonts w:ascii="Times New Roman" w:hAnsi="Times New Roman" w:cs="Times New Roman"/>
        </w:rPr>
        <w:t>3</w:t>
      </w:r>
      <w:r w:rsidR="003A6329">
        <w:rPr>
          <w:rFonts w:ascii="Times New Roman" w:hAnsi="Times New Roman" w:cs="Times New Roman"/>
        </w:rPr>
        <w:t>1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РязГМУ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>РязГМУ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5C3E8D70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3A6329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Дата рождения:___________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3D2F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A6329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17648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3</cp:revision>
  <cp:lastPrinted>2026-04-20T14:16:00Z</cp:lastPrinted>
  <dcterms:created xsi:type="dcterms:W3CDTF">2026-04-21T12:17:00Z</dcterms:created>
  <dcterms:modified xsi:type="dcterms:W3CDTF">2026-04-21T12:31:00Z</dcterms:modified>
</cp:coreProperties>
</file>